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59" w:rsidRPr="00506F42" w:rsidRDefault="00387D59" w:rsidP="005F44E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F4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B544B0" w:rsidRPr="00506F42">
        <w:rPr>
          <w:rFonts w:ascii="Times New Roman" w:hAnsi="Times New Roman" w:cs="Times New Roman"/>
          <w:b/>
          <w:sz w:val="24"/>
          <w:szCs w:val="24"/>
        </w:rPr>
        <w:t xml:space="preserve"> 10 КЛАСС</w:t>
      </w:r>
      <w:r w:rsidR="00727846">
        <w:rPr>
          <w:rFonts w:ascii="Times New Roman" w:hAnsi="Times New Roman" w:cs="Times New Roman"/>
          <w:b/>
          <w:sz w:val="24"/>
          <w:szCs w:val="24"/>
        </w:rPr>
        <w:t xml:space="preserve"> Всеобщая история</w:t>
      </w:r>
    </w:p>
    <w:p w:rsidR="00387D59" w:rsidRPr="00506F42" w:rsidRDefault="00387D59" w:rsidP="00387D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49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4A0"/>
      </w:tblPr>
      <w:tblGrid>
        <w:gridCol w:w="568"/>
        <w:gridCol w:w="2835"/>
        <w:gridCol w:w="4961"/>
        <w:gridCol w:w="1134"/>
        <w:gridCol w:w="992"/>
      </w:tblGrid>
      <w:tr w:rsidR="005F44E6" w:rsidRPr="00506F42" w:rsidTr="00A57DB4">
        <w:tc>
          <w:tcPr>
            <w:tcW w:w="568" w:type="dxa"/>
            <w:vMerge w:val="restart"/>
          </w:tcPr>
          <w:p w:rsidR="005F44E6" w:rsidRPr="00506F42" w:rsidRDefault="005F44E6" w:rsidP="00381B4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Тема  урока (практическая часть)</w:t>
            </w:r>
          </w:p>
        </w:tc>
        <w:tc>
          <w:tcPr>
            <w:tcW w:w="4961" w:type="dxa"/>
            <w:vMerge w:val="restart"/>
          </w:tcPr>
          <w:p w:rsidR="005F44E6" w:rsidRPr="00506F42" w:rsidRDefault="005F44E6" w:rsidP="005F44E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Планируемые (предметные) результаты</w:t>
            </w:r>
          </w:p>
        </w:tc>
        <w:tc>
          <w:tcPr>
            <w:tcW w:w="2126" w:type="dxa"/>
            <w:gridSpan w:val="2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F44E6" w:rsidRPr="00506F42" w:rsidTr="00A57DB4">
        <w:tc>
          <w:tcPr>
            <w:tcW w:w="568" w:type="dxa"/>
            <w:vMerge/>
          </w:tcPr>
          <w:p w:rsidR="005F44E6" w:rsidRPr="00506F42" w:rsidRDefault="005F44E6" w:rsidP="00381B4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  <w:hideMark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5F44E6" w:rsidRPr="00506F42" w:rsidTr="00A57DB4">
        <w:tc>
          <w:tcPr>
            <w:tcW w:w="568" w:type="dxa"/>
          </w:tcPr>
          <w:p w:rsidR="005F44E6" w:rsidRPr="00506F42" w:rsidRDefault="005F44E6" w:rsidP="00381B4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F44E6" w:rsidRPr="00506F42" w:rsidRDefault="005F44E6" w:rsidP="00381B4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4961" w:type="dxa"/>
          </w:tcPr>
          <w:p w:rsidR="005F44E6" w:rsidRPr="00506F42" w:rsidRDefault="005F44E6" w:rsidP="005F44E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развитие зарубежных стран с 1914 г. до начала </w:t>
            </w:r>
            <w:r w:rsidRPr="00506F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века. Знать этапы становления индустриального и постиндустриального обществ. Называть понятия: модернизация, «догоняющее развитие, цивилизационный подход. 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5F44E6" w:rsidRPr="00506F42" w:rsidRDefault="005F44E6" w:rsidP="00381B4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44E6" w:rsidRPr="00506F42" w:rsidRDefault="005F44E6" w:rsidP="00381B40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4E6" w:rsidRPr="00506F42" w:rsidRDefault="005F44E6" w:rsidP="005F44E6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506F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>. Мир накануне и в годы Первой мировой войны</w:t>
            </w:r>
            <w:r w:rsidR="00344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130A42" w:rsidRPr="00506F42" w:rsidRDefault="005F44E6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30A42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30A42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130A42" w:rsidRPr="00506F42" w:rsidRDefault="005F44E6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Мир накануне Первой мировой войны.</w:t>
            </w:r>
          </w:p>
          <w:p w:rsidR="00130A42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Политическое развитие в начале 20 </w:t>
            </w:r>
            <w:proofErr w:type="gramStart"/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Определять причинно-следственные связи. Высказывать и аргументировать собственные суждения. Выявлять взаимосвязь между явлениями и процессами. Использовать карту как исторический источник. Характеризовать новую индустриальную эпоху. Знать основные черты индустриального общества. Выявлять два пути реализации экономического потенциала. Определять процесс демократизации.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E6" w:rsidRPr="00506F42" w:rsidTr="007E5331">
        <w:trPr>
          <w:trHeight w:val="1706"/>
        </w:trPr>
        <w:tc>
          <w:tcPr>
            <w:tcW w:w="568" w:type="dxa"/>
          </w:tcPr>
          <w:p w:rsidR="00130A42" w:rsidRPr="00506F42" w:rsidRDefault="00130A42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30A42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5F44E6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30A42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130A42" w:rsidRPr="00506F42" w:rsidRDefault="005F44E6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Calibri" w:hAnsi="Times New Roman" w:cs="Times New Roman"/>
                <w:sz w:val="24"/>
                <w:szCs w:val="24"/>
              </w:rPr>
              <w:t>Новый империализм. Происхождение Первой мировой войны.</w:t>
            </w:r>
          </w:p>
          <w:p w:rsidR="00130A42" w:rsidRPr="00506F42" w:rsidRDefault="00130A42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A42" w:rsidRPr="00506F42" w:rsidRDefault="00130A42" w:rsidP="00130A4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Выявлять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экономическую и политическую составляющие «нового империализма».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Показывать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карте и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комментировать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состав и территории военно-политических блоков. </w:t>
            </w:r>
            <w:r w:rsidRPr="00506F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Рассказывать 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о предпосылках Первой мировой войны.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E6" w:rsidRPr="00506F42" w:rsidTr="00A57DB4">
        <w:trPr>
          <w:trHeight w:val="2116"/>
        </w:trPr>
        <w:tc>
          <w:tcPr>
            <w:tcW w:w="568" w:type="dxa"/>
          </w:tcPr>
          <w:p w:rsidR="005F44E6" w:rsidRPr="00506F42" w:rsidRDefault="007E5331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  <w:p w:rsidR="005F44E6" w:rsidRPr="00506F42" w:rsidRDefault="007E5331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Первая мировая война. 1914-1918 гг. Военные действия 1914-1915 гг.</w:t>
            </w:r>
          </w:p>
          <w:p w:rsidR="005F44E6" w:rsidRPr="00506F42" w:rsidRDefault="005F44E6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5F44E6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Военные действия 1916-1918 гг.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Рассказывать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 этапах и основных событиях Первой мировой войны.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Характеризовать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цели и планы сторон.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взаимодействие союзников.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поражений в сражениях Первой мировой войны.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самостоятельную работу, опираясь на со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держание изученного материала.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0DFA" w:rsidRPr="00506F42" w:rsidTr="00A57DB4">
        <w:trPr>
          <w:trHeight w:val="1585"/>
        </w:trPr>
        <w:tc>
          <w:tcPr>
            <w:tcW w:w="568" w:type="dxa"/>
          </w:tcPr>
          <w:p w:rsidR="00230DFA" w:rsidRPr="00506F42" w:rsidRDefault="007E5331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30DFA" w:rsidRPr="00506F42" w:rsidRDefault="00230DFA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4961" w:type="dxa"/>
          </w:tcPr>
          <w:p w:rsidR="00230DFA" w:rsidRPr="00506F42" w:rsidRDefault="00666E71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главы</w:t>
            </w:r>
            <w:r w:rsidR="00230DFA" w:rsidRPr="00506F42">
              <w:rPr>
                <w:rFonts w:ascii="Times New Roman" w:hAnsi="Times New Roman" w:cs="Times New Roman"/>
                <w:sz w:val="24"/>
                <w:szCs w:val="24"/>
              </w:rPr>
              <w:t>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1134" w:type="dxa"/>
          </w:tcPr>
          <w:p w:rsidR="00230DFA" w:rsidRPr="00506F42" w:rsidRDefault="00230DFA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0DFA" w:rsidRPr="00506F42" w:rsidRDefault="00230DFA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865B5" w:rsidRPr="00506F42" w:rsidTr="007865B5">
        <w:trPr>
          <w:trHeight w:val="345"/>
        </w:trPr>
        <w:tc>
          <w:tcPr>
            <w:tcW w:w="568" w:type="dxa"/>
          </w:tcPr>
          <w:p w:rsidR="007865B5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865B5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Практикум</w:t>
            </w:r>
          </w:p>
        </w:tc>
        <w:tc>
          <w:tcPr>
            <w:tcW w:w="4961" w:type="dxa"/>
          </w:tcPr>
          <w:p w:rsidR="007865B5" w:rsidRPr="00506F42" w:rsidRDefault="007865B5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7865B5" w:rsidRPr="00506F42" w:rsidRDefault="007865B5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65B5" w:rsidRPr="00506F42" w:rsidRDefault="007865B5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rPr>
          <w:trHeight w:val="309"/>
        </w:trPr>
        <w:tc>
          <w:tcPr>
            <w:tcW w:w="568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Глава </w:t>
            </w:r>
            <w:r w:rsidRPr="00506F4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eastAsia="en-US"/>
              </w:rPr>
              <w:t>II</w:t>
            </w:r>
            <w:r w:rsidRPr="00506F4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506F4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Межвоенный</w:t>
            </w:r>
            <w:proofErr w:type="spellEnd"/>
            <w:r w:rsidRPr="00506F4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период (1918-1939)</w:t>
            </w:r>
            <w:r w:rsidR="00666E71" w:rsidRPr="00506F4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5F44E6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30A42" w:rsidRPr="00506F42" w:rsidRDefault="00130A42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42" w:rsidRPr="00506F42" w:rsidRDefault="00130A42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A42" w:rsidRPr="00506F42" w:rsidRDefault="00130A42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5F44E6" w:rsidRPr="00506F42" w:rsidRDefault="007E5331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 войны: р</w:t>
            </w:r>
            <w:r w:rsidR="005F44E6" w:rsidRPr="00506F42">
              <w:rPr>
                <w:rFonts w:ascii="Times New Roman" w:hAnsi="Times New Roman" w:cs="Times New Roman"/>
                <w:sz w:val="24"/>
                <w:szCs w:val="24"/>
              </w:rPr>
              <w:t>еволюции и распад империй.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Показывать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карте страны, где произошли революции во время мировой войны или после неё.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Объяснять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какие международные условия способствовали развитию революций в разных странах.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Комментировать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итоги и последствия революций.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и последствия распада Россий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ской империи.</w:t>
            </w:r>
          </w:p>
        </w:tc>
        <w:tc>
          <w:tcPr>
            <w:tcW w:w="1134" w:type="dxa"/>
            <w:hideMark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hideMark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proofErr w:type="spellStart"/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Версальско</w:t>
            </w:r>
            <w:proofErr w:type="spellEnd"/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Вашингтонская система. </w:t>
            </w:r>
            <w:r w:rsidR="00666E71"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М</w:t>
            </w:r>
            <w:r w:rsidR="00230DFA"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еждународные отношения в 1920-е гг.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основные условия Версальско-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Вашингтонской системы. </w:t>
            </w:r>
            <w:r w:rsidRPr="00506F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самостоятельную работу, опираясь на содержание изученного материала. Показывать и объяснять на карте территориальные изменения в мире после войны.</w:t>
            </w:r>
          </w:p>
        </w:tc>
        <w:tc>
          <w:tcPr>
            <w:tcW w:w="1134" w:type="dxa"/>
            <w:hideMark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11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44B0" w:rsidRPr="00506F42" w:rsidRDefault="007865B5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hideMark/>
          </w:tcPr>
          <w:p w:rsidR="007E5331" w:rsidRDefault="005F44E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Страны Запада в 1920-е гг. США. Великобритания. </w:t>
            </w:r>
          </w:p>
          <w:p w:rsidR="007E5331" w:rsidRDefault="007E5331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Франция. Германия.</w:t>
            </w:r>
          </w:p>
        </w:tc>
        <w:tc>
          <w:tcPr>
            <w:tcW w:w="4961" w:type="dxa"/>
          </w:tcPr>
          <w:p w:rsidR="005F44E6" w:rsidRPr="00506F42" w:rsidRDefault="005F44E6" w:rsidP="00666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причины быстрого роста экономики США.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Характеризовать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международные отношения в</w:t>
            </w:r>
            <w:r w:rsidR="00666E71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1920-е гг.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Великобритании, Германии,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Франции, США в 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1920-е гг.</w:t>
            </w:r>
          </w:p>
        </w:tc>
        <w:tc>
          <w:tcPr>
            <w:tcW w:w="1134" w:type="dxa"/>
            <w:hideMark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7865B5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Мировой экономический кризис 1929</w:t>
            </w:r>
            <w:r w:rsidR="00230DFA"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– 1933 гг. «Великая депрессия»</w:t>
            </w: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 w:rsidR="00230DFA"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Пути выхода.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причины и особенности экономического кризиса.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либерально-демократические и тоталитарные режимы.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Характеризовать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авторитарные режимы и их осо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бенности.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7865B5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Страны Запада в 1930-е </w:t>
            </w:r>
            <w:r w:rsidR="00230DFA"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гг.</w:t>
            </w: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США: «новый курс»  Ф. Рузвельта. Великобритания: «национальное правительство»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особенности кризиса в США.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Раскрывать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суть «нового курса» Ф. Рузвельта.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F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реформы «нового курса».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экономическую политику Англии и США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период кризиса.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внешнюю политику </w:t>
            </w:r>
            <w:r w:rsidR="00666E71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Великобритании</w:t>
            </w:r>
            <w:r w:rsidR="00666E71"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1930-е гг.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7865B5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Нарастание агрессии в мире. </w:t>
            </w: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Фашистский режим в Италии.</w:t>
            </w: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Установление нацистской диктатуры в Германии.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установления тоталитарного режима в Италии.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Объяснять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почему Италия стала первой страной Европы, где утвердился фашизм; причины установления тоталитарной диктатуры в Германии.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Раскрывать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особенности пути фашистов к власти в Германии. Характеризовать особенности фашизма и национал-социализма.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7865B5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Борьба с фашизмом. Народный фронт во Франции и Испании. </w:t>
            </w:r>
          </w:p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Гражданская война в Испании. 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Характеризовать политическое и экономическое положение Франции в условиях кризиса. Приводить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примеры, свидетельствующие об угрозе фашизма во Франции.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Раскрывать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особенности пути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прихода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фашистов к власти в </w:t>
            </w:r>
            <w:r w:rsidR="00230DFA" w:rsidRPr="00506F42">
              <w:rPr>
                <w:rFonts w:ascii="Times New Roman" w:hAnsi="Times New Roman" w:cs="Times New Roman"/>
                <w:sz w:val="24"/>
                <w:szCs w:val="24"/>
              </w:rPr>
              <w:t>Испании. Характеризовать переход Австрии от демократии к авторитарному режиму.</w:t>
            </w:r>
          </w:p>
        </w:tc>
        <w:tc>
          <w:tcPr>
            <w:tcW w:w="1134" w:type="dxa"/>
          </w:tcPr>
          <w:p w:rsidR="005F44E6" w:rsidRPr="00506F42" w:rsidRDefault="005F44E6" w:rsidP="00707339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</w:t>
            </w: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Pr="00506F42" w:rsidRDefault="007865B5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Международные отношения в 1930 – гг. Политика умиротворения агрессора.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распада Версальско-Вашингтонской системы договоров.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Характеризовать международную обстановку накануне войны. Оценивать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роль Лиги Наций в международной политике в 1930-е 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гг.</w:t>
            </w:r>
            <w:proofErr w:type="gramStart"/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Объяснять причины провала идеи коллективной безопасности.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5F44E6" w:rsidRPr="00506F42" w:rsidRDefault="00B544B0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7865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</w:p>
          <w:p w:rsidR="00B544B0" w:rsidRPr="00506F42" w:rsidRDefault="00B544B0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4B0" w:rsidRPr="00506F42" w:rsidRDefault="005F44E6" w:rsidP="00245CBA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Восток в первой половине </w:t>
            </w: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XX</w:t>
            </w: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века</w:t>
            </w:r>
            <w:proofErr w:type="gramStart"/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 w:rsidR="00B544B0"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Объяснять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какие задачи стояли перед Японией, Индией, Китаем в 1920—1930-е гг.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Сравнивать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пути к модернизации в Японии, Китае и Индии.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Раскрывать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смысл понятия «гандизм».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Выделять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особенности общественного развития.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сходство и различия в развитии стран 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континента.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0DFA" w:rsidRPr="00506F42" w:rsidTr="00A57DB4">
        <w:tc>
          <w:tcPr>
            <w:tcW w:w="568" w:type="dxa"/>
          </w:tcPr>
          <w:p w:rsidR="00230DFA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</w:tcPr>
          <w:p w:rsidR="00230DFA" w:rsidRPr="00506F42" w:rsidRDefault="00230DFA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4961" w:type="dxa"/>
          </w:tcPr>
          <w:p w:rsidR="00230DFA" w:rsidRPr="00506F42" w:rsidRDefault="00666E71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глав</w:t>
            </w:r>
            <w:r w:rsidR="00230DFA" w:rsidRPr="00506F42">
              <w:rPr>
                <w:rFonts w:ascii="Times New Roman" w:hAnsi="Times New Roman" w:cs="Times New Roman"/>
                <w:sz w:val="24"/>
                <w:szCs w:val="24"/>
              </w:rPr>
              <w:t>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1134" w:type="dxa"/>
          </w:tcPr>
          <w:p w:rsidR="00230DFA" w:rsidRPr="00506F42" w:rsidRDefault="00230DFA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230DFA" w:rsidRPr="00506F42" w:rsidRDefault="00230DFA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865B5" w:rsidRPr="00506F42" w:rsidTr="00A57DB4">
        <w:tc>
          <w:tcPr>
            <w:tcW w:w="568" w:type="dxa"/>
          </w:tcPr>
          <w:p w:rsidR="007865B5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7865B5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Практикум</w:t>
            </w:r>
          </w:p>
        </w:tc>
        <w:tc>
          <w:tcPr>
            <w:tcW w:w="4961" w:type="dxa"/>
          </w:tcPr>
          <w:p w:rsidR="007865B5" w:rsidRPr="00506F42" w:rsidRDefault="007865B5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7865B5" w:rsidRPr="00506F42" w:rsidRDefault="007865B5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865B5" w:rsidRPr="00506F42" w:rsidRDefault="007865B5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30DFA" w:rsidRPr="00506F42" w:rsidTr="00A57DB4">
        <w:tc>
          <w:tcPr>
            <w:tcW w:w="568" w:type="dxa"/>
          </w:tcPr>
          <w:p w:rsidR="00230DFA" w:rsidRPr="00506F42" w:rsidRDefault="00230DFA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30DFA" w:rsidRPr="00506F42" w:rsidRDefault="00230DFA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30DFA" w:rsidRPr="00506F42" w:rsidRDefault="00230DFA" w:rsidP="00A754F2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506F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>. Вторая мировая война</w:t>
            </w:r>
            <w:r w:rsidR="00344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hideMark/>
          </w:tcPr>
          <w:p w:rsidR="00230DFA" w:rsidRPr="00506F42" w:rsidRDefault="00230DFA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0DFA" w:rsidRPr="00506F42" w:rsidRDefault="00230DFA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230DFA" w:rsidRPr="00506F42" w:rsidRDefault="007865B5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30DFA" w:rsidRPr="00506F42" w:rsidRDefault="00230DFA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30DFA" w:rsidRPr="00506F42" w:rsidRDefault="00230DFA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45CBA" w:rsidRDefault="00245CBA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627B9" w:rsidRDefault="007865B5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  <w:p w:rsidR="00245CBA" w:rsidRDefault="00245CBA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F44E6" w:rsidRDefault="008627B9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  <w:p w:rsidR="00245CBA" w:rsidRDefault="00245CBA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45CBA" w:rsidRDefault="00245CBA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627B9" w:rsidRPr="008627B9" w:rsidRDefault="008627B9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835" w:type="dxa"/>
            <w:hideMark/>
          </w:tcPr>
          <w:p w:rsidR="00230DFA" w:rsidRPr="00506F42" w:rsidRDefault="008627B9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Начало Второй мировой войны. Наступление агрессоров.</w:t>
            </w:r>
          </w:p>
          <w:p w:rsidR="00245CBA" w:rsidRDefault="00245CBA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627B9" w:rsidRDefault="008627B9" w:rsidP="00A754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Коренной перелом в ходе Второй мировой войны.</w:t>
            </w:r>
          </w:p>
          <w:p w:rsidR="00245CBA" w:rsidRDefault="00245CBA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30DFA" w:rsidRDefault="008627B9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Война на Тихом океане.</w:t>
            </w:r>
          </w:p>
          <w:p w:rsidR="00245CBA" w:rsidRDefault="00245CBA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45CBA" w:rsidRDefault="00245CBA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627B9" w:rsidRPr="008627B9" w:rsidRDefault="008627B9" w:rsidP="008627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Завершающий период Второй мировой войны.</w:t>
            </w:r>
          </w:p>
        </w:tc>
        <w:tc>
          <w:tcPr>
            <w:tcW w:w="4961" w:type="dxa"/>
          </w:tcPr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причины Второй мировой войны.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готовность главных участников к войне.</w:t>
            </w:r>
            <w:r w:rsidR="00230DFA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периодизацию войны.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Показывать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карте районы и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комментировать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основные события боевых действий. </w:t>
            </w:r>
            <w:r w:rsidR="008627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Определять политику СССР. Анализировать план «Барбаросса», генеральный план «Ост». Характеризовать причины поражения Франции. Знать события коренного перелома войны. Анализировать театр в</w:t>
            </w:r>
            <w:r w:rsidR="00245C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оенных действий на Тихом океане. Знать о военных действиях в Северной Африке. Определять значение антигитлеровской коалиции. Тегеранской конференции. Определять значение движения «Сопротивления». Характеризовать завершающий этап Второй мировой войны. Определять условия Ялтинской конференции.</w:t>
            </w:r>
            <w:r w:rsidR="008627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45C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Характеризовать Берлинскую операцию. Капитуляция Германии. Определять условия Берлинской операции.  Характеризовать капитуляцию Японии. </w:t>
            </w: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направления взаимодействия союзников, какие страны внесли наибольший вклад в победу.</w:t>
            </w:r>
          </w:p>
          <w:p w:rsidR="005F44E6" w:rsidRPr="00506F42" w:rsidRDefault="005F44E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Выполнять </w:t>
            </w:r>
            <w:r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самостоятельную работу, опираясь на со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держание изученной главы учебника.</w:t>
            </w:r>
          </w:p>
        </w:tc>
        <w:tc>
          <w:tcPr>
            <w:tcW w:w="1134" w:type="dxa"/>
            <w:hideMark/>
          </w:tcPr>
          <w:p w:rsidR="005F44E6" w:rsidRPr="00506F42" w:rsidRDefault="005F44E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44E6" w:rsidRPr="00506F42" w:rsidTr="00A57DB4">
        <w:tc>
          <w:tcPr>
            <w:tcW w:w="568" w:type="dxa"/>
          </w:tcPr>
          <w:p w:rsidR="00B544B0" w:rsidRPr="00506F42" w:rsidRDefault="00245CBA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5F44E6" w:rsidRPr="00506F42" w:rsidRDefault="005F44E6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5F44E6" w:rsidRPr="00506F42" w:rsidRDefault="005F44E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Второй мировой войны.</w:t>
            </w:r>
            <w:r w:rsidR="007E5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Послевоенное урегулирование</w:t>
            </w:r>
          </w:p>
        </w:tc>
        <w:tc>
          <w:tcPr>
            <w:tcW w:w="4961" w:type="dxa"/>
          </w:tcPr>
          <w:p w:rsidR="005F44E6" w:rsidRPr="00506F42" w:rsidRDefault="00D954D5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Определить причины распада Антигитлеровской коалиции. </w:t>
            </w:r>
            <w:r w:rsidR="005F44E6" w:rsidRPr="00506F4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Объяснять </w:t>
            </w:r>
            <w:r w:rsidR="005F44E6" w:rsidRPr="00506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основные последствия войны для стран </w:t>
            </w:r>
            <w:r w:rsidR="005F44E6" w:rsidRPr="00506F42">
              <w:rPr>
                <w:rFonts w:ascii="Times New Roman" w:hAnsi="Times New Roman" w:cs="Times New Roman"/>
                <w:sz w:val="24"/>
                <w:szCs w:val="24"/>
              </w:rPr>
              <w:t>союзников, стран-агрессоров, всего мира. Оценивать итоги Нюрнбергского</w:t>
            </w:r>
            <w:r w:rsidR="00245CBA">
              <w:rPr>
                <w:rFonts w:ascii="Times New Roman" w:hAnsi="Times New Roman" w:cs="Times New Roman"/>
                <w:sz w:val="24"/>
                <w:szCs w:val="24"/>
              </w:rPr>
              <w:t xml:space="preserve"> и Токийского </w:t>
            </w:r>
            <w:r w:rsidR="005F44E6"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CBA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. Выяснить, какие цели легли в основу ООН.</w:t>
            </w:r>
          </w:p>
        </w:tc>
        <w:tc>
          <w:tcPr>
            <w:tcW w:w="1134" w:type="dxa"/>
          </w:tcPr>
          <w:p w:rsidR="005F44E6" w:rsidRPr="00506F42" w:rsidRDefault="005F44E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4E6" w:rsidRPr="00506F42" w:rsidRDefault="005F44E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0DFA" w:rsidRPr="00506F42" w:rsidTr="00A57DB4">
        <w:tc>
          <w:tcPr>
            <w:tcW w:w="568" w:type="dxa"/>
          </w:tcPr>
          <w:p w:rsidR="00230DFA" w:rsidRPr="00506F42" w:rsidRDefault="00245CBA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230DFA" w:rsidRPr="00506F42" w:rsidRDefault="00230DFA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4961" w:type="dxa"/>
          </w:tcPr>
          <w:p w:rsidR="00230DFA" w:rsidRPr="00506F42" w:rsidRDefault="00245CBA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главы</w:t>
            </w:r>
            <w:r w:rsidR="00230DFA" w:rsidRPr="00506F42">
              <w:rPr>
                <w:rFonts w:ascii="Times New Roman" w:hAnsi="Times New Roman" w:cs="Times New Roman"/>
                <w:sz w:val="24"/>
                <w:szCs w:val="24"/>
              </w:rPr>
              <w:t>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</w:t>
            </w:r>
          </w:p>
        </w:tc>
        <w:tc>
          <w:tcPr>
            <w:tcW w:w="1134" w:type="dxa"/>
          </w:tcPr>
          <w:p w:rsidR="00230DFA" w:rsidRPr="00506F42" w:rsidRDefault="00230DFA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0DFA" w:rsidRPr="00506F42" w:rsidRDefault="00230DFA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65B5" w:rsidRPr="00506F42" w:rsidTr="00A57DB4">
        <w:tc>
          <w:tcPr>
            <w:tcW w:w="568" w:type="dxa"/>
          </w:tcPr>
          <w:p w:rsidR="007865B5" w:rsidRDefault="00245CBA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7865B5" w:rsidRPr="00506F42" w:rsidRDefault="007865B5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961" w:type="dxa"/>
          </w:tcPr>
          <w:p w:rsidR="007865B5" w:rsidRPr="00506F42" w:rsidRDefault="007865B5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7865B5" w:rsidRPr="00506F42" w:rsidRDefault="007865B5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65B5" w:rsidRPr="00506F42" w:rsidRDefault="007865B5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B0" w:rsidRPr="00506F42" w:rsidTr="00A57DB4">
        <w:tc>
          <w:tcPr>
            <w:tcW w:w="568" w:type="dxa"/>
          </w:tcPr>
          <w:p w:rsidR="00B544B0" w:rsidRPr="00506F42" w:rsidRDefault="00344B42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B544B0" w:rsidRPr="00506F42" w:rsidRDefault="00B544B0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961" w:type="dxa"/>
          </w:tcPr>
          <w:p w:rsidR="00B544B0" w:rsidRPr="00506F42" w:rsidRDefault="00B544B0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134" w:type="dxa"/>
          </w:tcPr>
          <w:p w:rsidR="00B544B0" w:rsidRPr="00506F42" w:rsidRDefault="00B544B0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44B0" w:rsidRPr="00506F42" w:rsidRDefault="00B544B0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B0" w:rsidRPr="00506F42" w:rsidTr="00A57DB4">
        <w:tc>
          <w:tcPr>
            <w:tcW w:w="568" w:type="dxa"/>
            <w:tcBorders>
              <w:bottom w:val="single" w:sz="4" w:space="0" w:color="auto"/>
            </w:tcBorders>
          </w:tcPr>
          <w:p w:rsidR="00B544B0" w:rsidRPr="00506F42" w:rsidRDefault="00344B42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544B0" w:rsidRPr="00506F42" w:rsidRDefault="00B544B0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544B0" w:rsidRPr="00506F42" w:rsidRDefault="00AC681B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44B0" w:rsidRPr="00506F42" w:rsidRDefault="00B544B0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44B0" w:rsidRPr="00506F42" w:rsidRDefault="00B544B0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44B0" w:rsidRPr="00506F42" w:rsidTr="00A57DB4">
        <w:tc>
          <w:tcPr>
            <w:tcW w:w="568" w:type="dxa"/>
            <w:tcBorders>
              <w:left w:val="nil"/>
              <w:right w:val="nil"/>
            </w:tcBorders>
          </w:tcPr>
          <w:p w:rsidR="00B544B0" w:rsidRPr="00506F42" w:rsidRDefault="00B544B0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</w:tcPr>
          <w:p w:rsidR="00B544B0" w:rsidRPr="00506F42" w:rsidRDefault="00B544B0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B544B0" w:rsidRPr="00506F42" w:rsidRDefault="00B544B0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A1" w:rsidRDefault="006B7CA1" w:rsidP="00B54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A1" w:rsidRDefault="006B7CA1" w:rsidP="00B54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A1" w:rsidRDefault="006B7CA1" w:rsidP="00B54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44B0" w:rsidRPr="00506F42" w:rsidRDefault="00B544B0" w:rsidP="00B544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>КАЛЕНДА</w:t>
            </w:r>
            <w:r w:rsidR="007865B5">
              <w:rPr>
                <w:rFonts w:ascii="Times New Roman" w:hAnsi="Times New Roman" w:cs="Times New Roman"/>
                <w:b/>
                <w:sz w:val="24"/>
                <w:szCs w:val="24"/>
              </w:rPr>
              <w:t>РНО-ТЕМАТИЧЕСКОЕ ПЛАНИРОВАНИЕ 11</w:t>
            </w:r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:rsidR="00B544B0" w:rsidRPr="00506F42" w:rsidRDefault="00B544B0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544B0" w:rsidRPr="00506F42" w:rsidRDefault="00B544B0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4B0" w:rsidRPr="00506F42" w:rsidRDefault="00B544B0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35" w:type="dxa"/>
          </w:tcPr>
          <w:p w:rsidR="006C4E86" w:rsidRDefault="006C4E86">
            <w:pPr>
              <w:pStyle w:val="a7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4E86" w:rsidRDefault="006C4E8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Тема раздела,  урока.</w:t>
            </w:r>
          </w:p>
        </w:tc>
        <w:tc>
          <w:tcPr>
            <w:tcW w:w="4961" w:type="dxa"/>
          </w:tcPr>
          <w:p w:rsidR="006C4E86" w:rsidRDefault="006C4E8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деятельности (на уровне учебных действий).</w:t>
            </w:r>
          </w:p>
        </w:tc>
        <w:tc>
          <w:tcPr>
            <w:tcW w:w="1134" w:type="dxa"/>
          </w:tcPr>
          <w:p w:rsidR="006C4E86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6C4E86" w:rsidRPr="00506F42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6C4E86" w:rsidRPr="00506F42" w:rsidRDefault="006C4E8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факт.</w:t>
            </w:r>
          </w:p>
        </w:tc>
      </w:tr>
      <w:tr w:rsidR="006C4E86" w:rsidRPr="00506F42" w:rsidTr="00C80846">
        <w:tc>
          <w:tcPr>
            <w:tcW w:w="568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vAlign w:val="center"/>
          </w:tcPr>
          <w:p w:rsidR="006C4E86" w:rsidRDefault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Вводный урок</w:t>
            </w:r>
          </w:p>
          <w:p w:rsidR="006C4E86" w:rsidRDefault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C4E86" w:rsidRDefault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C4E86" w:rsidRDefault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C4E86" w:rsidRDefault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C4E86" w:rsidRDefault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6C4E86" w:rsidRDefault="006C4E86" w:rsidP="006C4E8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развитие зарубежных стран с 1914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1945 г.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Знать этапы становления индустриального и постиндустриального обществ. Называть понятия: модернизация, «догоняющее развитие, цивилизационный подход.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Вспомнить события Второй мировой войны.</w:t>
            </w:r>
          </w:p>
        </w:tc>
        <w:tc>
          <w:tcPr>
            <w:tcW w:w="1134" w:type="dxa"/>
          </w:tcPr>
          <w:p w:rsidR="006C4E86" w:rsidRPr="00506F42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4B42" w:rsidRPr="00506F42" w:rsidTr="00C80846">
        <w:tc>
          <w:tcPr>
            <w:tcW w:w="568" w:type="dxa"/>
          </w:tcPr>
          <w:p w:rsidR="00344B42" w:rsidRDefault="00344B42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44B42" w:rsidRDefault="00344B4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344B42" w:rsidRPr="00344B42" w:rsidRDefault="00344B42" w:rsidP="006C4E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344B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44B42">
              <w:rPr>
                <w:rFonts w:ascii="Times New Roman" w:hAnsi="Times New Roman" w:cs="Times New Roman"/>
                <w:b/>
                <w:sz w:val="24"/>
                <w:szCs w:val="24"/>
              </w:rPr>
              <w:t>. Соревнование социальных систем</w:t>
            </w:r>
          </w:p>
        </w:tc>
        <w:tc>
          <w:tcPr>
            <w:tcW w:w="1134" w:type="dxa"/>
          </w:tcPr>
          <w:p w:rsidR="00344B42" w:rsidRPr="00506F42" w:rsidRDefault="00344B42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4B42" w:rsidRPr="00506F42" w:rsidRDefault="00344B42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6C4E86" w:rsidRP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«холодной войны». Международные отношения </w:t>
            </w:r>
          </w:p>
          <w:p w:rsidR="006C4E86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506F42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Установление коммунистических режимов</w:t>
            </w:r>
          </w:p>
        </w:tc>
        <w:tc>
          <w:tcPr>
            <w:tcW w:w="4961" w:type="dxa"/>
          </w:tcPr>
          <w:p w:rsidR="006C4E86" w:rsidRPr="00506F42" w:rsidRDefault="006C4E8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Называть признаки «холодной войны». Выяснить в каких сферах проявлялось противостояние капиталистического и социалистического лагеря стран. Объяснять, какие цели преследовала доктрина Трумэна, какие обстоятельства привели к принятию Плана Маршалла. Выяснить по каким линиям произошёл раскол мира и Европы.</w:t>
            </w:r>
          </w:p>
        </w:tc>
        <w:tc>
          <w:tcPr>
            <w:tcW w:w="1134" w:type="dxa"/>
          </w:tcPr>
          <w:p w:rsidR="006C4E86" w:rsidRPr="00506F42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отношения в 1950-1980-е гг.</w:t>
            </w:r>
          </w:p>
          <w:p w:rsidR="006C4E86" w:rsidRPr="00506F42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506F42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Разрядка международной напряжённости</w:t>
            </w:r>
          </w:p>
        </w:tc>
        <w:tc>
          <w:tcPr>
            <w:tcW w:w="4961" w:type="dxa"/>
          </w:tcPr>
          <w:p w:rsidR="006C4E86" w:rsidRPr="00506F42" w:rsidRDefault="006C4E8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Определять, какие причины обусловили формирование двухполюсной системы в международных отношениях. Выяснить главные тенденции в международных отношениях. Охарактеризовать, какие цели преследовало Движение неприсоединения. Выяснить причины обострения международных отношений в первой половине 1980-х гг.</w:t>
            </w:r>
          </w:p>
        </w:tc>
        <w:tc>
          <w:tcPr>
            <w:tcW w:w="1134" w:type="dxa"/>
          </w:tcPr>
          <w:p w:rsidR="006C4E86" w:rsidRPr="00506F42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Завершение эпохи индустриального общества. </w:t>
            </w:r>
          </w:p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1945-1970-е гг. «Общество потребления»</w:t>
            </w:r>
          </w:p>
        </w:tc>
        <w:tc>
          <w:tcPr>
            <w:tcW w:w="4961" w:type="dxa"/>
          </w:tcPr>
          <w:p w:rsidR="006C4E86" w:rsidRPr="00506F42" w:rsidRDefault="006C4E86" w:rsidP="00A7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Определить, почему в 1950—1970-е гг. наблюдался экономический рост. Выяснить какова роль экономической интеграции в послевоенном мире. Характеризовать быт, условия труда и жизнь в 1950-1960-е гг. в странах Запада. Узнать плюсы и минусы общества благосостояния в странах Запада в 1970-е гг.</w:t>
            </w:r>
          </w:p>
        </w:tc>
        <w:tc>
          <w:tcPr>
            <w:tcW w:w="1134" w:type="dxa"/>
          </w:tcPr>
          <w:p w:rsidR="006C4E86" w:rsidRPr="00506F42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6C4E86" w:rsidRP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Кризисы 1970-1980-х гг. 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постиндустриального общества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Определить, почему кризисы 1970-1980-х гг. повлияли на переход от экстенсивного к </w:t>
            </w:r>
            <w:proofErr w:type="gramStart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интенсивному</w:t>
            </w:r>
            <w:proofErr w:type="gramEnd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типа производства. Выяснить, в чём главные особенности третьей промышленно-технологической революции. Называть основные черты и признаки постиндустриального информационного общества. Выделять главные потоки третьей волны демократизации в мире в период Новейшей истории.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Default="006C4E86" w:rsidP="00F5182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6C4E86" w:rsidRDefault="006C4E86" w:rsidP="006C4E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Экономическая и социальная политика. 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Неоконсервативной</w:t>
            </w:r>
            <w:proofErr w:type="spellEnd"/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поворот. 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итоги </w:t>
            </w:r>
            <w:proofErr w:type="spellStart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неоконсервативного</w:t>
            </w:r>
            <w:proofErr w:type="spellEnd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поворота. Выделять главные направления 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«третьего пути». Объяснять понятие «инвестиции в человеческий капитал». Называть главные лозунги, которые характерны для политики «третьего пути». Определять пути борьбы с бедностью.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A113C8" w:rsidRDefault="00A113C8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  <w:p w:rsid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Политическая борьба. 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Гражданское общество. 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движения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Называть основные партийно-политические течения в западных странах. Выделять главные черты развития гражданского общества и социальные проблемы, характерные для периода социального развития. Определять, в чём выражается новая роль гражданских организаций в современном мире.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A113C8" w:rsidRDefault="00A113C8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  <w:p w:rsidR="00A113C8" w:rsidRP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Преобразования и революции в странах Центральной и Восточной Европы.</w:t>
            </w:r>
          </w:p>
          <w:p w:rsidR="006C4E86" w:rsidRPr="00506F42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506F42" w:rsidRDefault="006C4E86" w:rsidP="00071C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Политические и экономические реформы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Определить, в каких странах социалистического лагеря пытались проводить </w:t>
            </w:r>
            <w:proofErr w:type="gramStart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реформы</w:t>
            </w:r>
            <w:proofErr w:type="gramEnd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и чем они закончились. Выяснить, почему «реальный социализм» оказался тупиковой ветвью развития. Характеризовать революции 1989-1991 гг. Узнать, почему революции 1989-1991 гг. были во всех странах «бархатными». Выяснить. Почему политика после революций получила название «шоковая терапия».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A113C8" w:rsidRDefault="00A113C8" w:rsidP="00F5182E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A113C8" w:rsidRDefault="00A113C8" w:rsidP="00A113C8">
            <w:pPr>
              <w:rPr>
                <w:lang w:eastAsia="en-US"/>
              </w:rPr>
            </w:pPr>
          </w:p>
          <w:p w:rsidR="006C4E86" w:rsidRPr="00A113C8" w:rsidRDefault="00A113C8" w:rsidP="00A113C8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835" w:type="dxa"/>
          </w:tcPr>
          <w:p w:rsidR="006C4E86" w:rsidRDefault="006C4E86" w:rsidP="00F5182E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Азии и Африки. </w:t>
            </w:r>
          </w:p>
          <w:p w:rsidR="006C4E86" w:rsidRDefault="006C4E86" w:rsidP="00F5182E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Default="006C4E86" w:rsidP="00F5182E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Деколонизация и выбор путей развития</w:t>
            </w:r>
          </w:p>
          <w:p w:rsidR="006C4E86" w:rsidRPr="00506F42" w:rsidRDefault="006C4E86" w:rsidP="00F5182E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F5182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Называть этапы деколонизации после Второй мировой войны. Охарактеризовать три культурно-цивилизационных региона в Азии и Африке. Сравнить особенности модернизации в Азиатско-тихоокеанском регионе и странах мусульманского мира. Выяснить, на какой период приходятся попытки построения социализма в странах Африки и Азии.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A113C8" w:rsidRDefault="00C03334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A113C8" w:rsidRDefault="00A113C8" w:rsidP="00A113C8">
            <w:pPr>
              <w:rPr>
                <w:lang w:eastAsia="en-US"/>
              </w:rPr>
            </w:pPr>
          </w:p>
          <w:p w:rsidR="006C4E86" w:rsidRPr="00A113C8" w:rsidRDefault="00C03334" w:rsidP="00A113C8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Китай. 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Индия 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Называть цели политики «большого скачка» и её итоги. Выделять главные последствия «культурной революции». Называть шаги Дэн Сяопина в деле реформ. Выделять наиболее важные реформы в Китае. Определять, какие трудности и препятствия стояли перед Индией на пути модернизации.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3C8" w:rsidRPr="00506F42" w:rsidTr="00A57DB4">
        <w:tc>
          <w:tcPr>
            <w:tcW w:w="568" w:type="dxa"/>
          </w:tcPr>
          <w:p w:rsidR="00A113C8" w:rsidRDefault="00A113C8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A113C8" w:rsidRPr="00506F42" w:rsidRDefault="00A113C8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 по теме: «Соревнование социалистических систем»</w:t>
            </w:r>
          </w:p>
        </w:tc>
        <w:tc>
          <w:tcPr>
            <w:tcW w:w="4961" w:type="dxa"/>
          </w:tcPr>
          <w:p w:rsidR="00A113C8" w:rsidRDefault="00A113C8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систематизация информации по теме:</w:t>
            </w:r>
          </w:p>
          <w:p w:rsidR="00A113C8" w:rsidRPr="00506F42" w:rsidRDefault="00A113C8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«Соревнование социалистических систем».</w:t>
            </w:r>
            <w:r w:rsidR="007C58DC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Выступление по теме.</w:t>
            </w:r>
          </w:p>
        </w:tc>
        <w:tc>
          <w:tcPr>
            <w:tcW w:w="1134" w:type="dxa"/>
          </w:tcPr>
          <w:p w:rsidR="00A113C8" w:rsidRPr="00506F42" w:rsidRDefault="00A113C8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113C8" w:rsidRPr="00506F42" w:rsidRDefault="00A113C8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7C58DC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</w:t>
            </w:r>
            <w:r w:rsidR="00A11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«Соревнование социальных систем».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главы.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7C58DC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506F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44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Современный мир 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A113C8" w:rsidRDefault="00C03334" w:rsidP="00F5182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  <w:p w:rsid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A113C8" w:rsidRDefault="007C58DC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="00C033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Глобализация.</w:t>
            </w: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Новые вызовы 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главные черты процесса глобализации в конце </w:t>
            </w:r>
            <w:r w:rsidRPr="00506F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Pr="00506F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в. Выяснить, какова роль транснациональных корпораций в конце </w:t>
            </w:r>
            <w:r w:rsidRPr="00506F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в. Определить, как меняется роль национального государства в 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глобальной экономики.</w:t>
            </w:r>
            <w:proofErr w:type="gramEnd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Сделать выводы из кризиса 2008 г.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A113C8" w:rsidRDefault="00C03334" w:rsidP="00F5182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</w:t>
            </w:r>
          </w:p>
          <w:p w:rsidR="00A113C8" w:rsidRP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13C8" w:rsidRDefault="00A113C8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113C8" w:rsidRDefault="00C03334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  <w:p w:rsidR="006C4E86" w:rsidRPr="00A113C8" w:rsidRDefault="007C58DC" w:rsidP="00A113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033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</w:tcPr>
          <w:p w:rsidR="006C4E86" w:rsidRPr="00506F42" w:rsidRDefault="006C4E86" w:rsidP="00A57DB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отношения в конце 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начале 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  <w:p w:rsidR="006C4E86" w:rsidRPr="00506F42" w:rsidRDefault="006C4E86" w:rsidP="00A57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C4E86" w:rsidRPr="00506F42" w:rsidRDefault="006C4E86" w:rsidP="00A57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Региональная интеграция в современном мире</w:t>
            </w:r>
          </w:p>
          <w:p w:rsidR="006C4E86" w:rsidRPr="00506F42" w:rsidRDefault="006C4E86" w:rsidP="00A57D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 терроризм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Выяснить к чему привёл распад биполярной системы международных отношений. Определять. Какие две тенденции сталкиваются в современной мировой политике. Сравнивать внешнюю политику Дж. Буша-младшего и Б. Обамы. Отличать экономическую интеграцию в Европе </w:t>
            </w:r>
            <w:proofErr w:type="gramStart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06F42">
              <w:rPr>
                <w:rFonts w:ascii="Times New Roman" w:hAnsi="Times New Roman" w:cs="Times New Roman"/>
                <w:sz w:val="24"/>
                <w:szCs w:val="24"/>
              </w:rPr>
              <w:t xml:space="preserve"> североамериканской. Характеризовать роль военной операции России в Сирии.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3C8" w:rsidRPr="00506F42" w:rsidTr="00A57DB4">
        <w:tc>
          <w:tcPr>
            <w:tcW w:w="568" w:type="dxa"/>
          </w:tcPr>
          <w:p w:rsidR="00A113C8" w:rsidRDefault="007C58DC" w:rsidP="00F5182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033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5" w:type="dxa"/>
          </w:tcPr>
          <w:p w:rsidR="00A113C8" w:rsidRPr="00506F42" w:rsidRDefault="007C58DC" w:rsidP="00A57DB4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 по теме: «Современный мир».</w:t>
            </w:r>
          </w:p>
        </w:tc>
        <w:tc>
          <w:tcPr>
            <w:tcW w:w="4961" w:type="dxa"/>
          </w:tcPr>
          <w:p w:rsidR="007C58DC" w:rsidRDefault="007C58DC" w:rsidP="007C5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систематизация информации по теме: «Современный мир». Выступление по теме.</w:t>
            </w:r>
          </w:p>
          <w:p w:rsidR="00A113C8" w:rsidRPr="00506F42" w:rsidRDefault="00A113C8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3C8" w:rsidRPr="00506F42" w:rsidRDefault="00A113C8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113C8" w:rsidRPr="00506F42" w:rsidRDefault="00A113C8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C03334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</w:t>
            </w:r>
            <w:r w:rsidR="00A11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«Современный мир»</w:t>
            </w: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главы.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7C58DC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3C8" w:rsidRPr="00506F42" w:rsidTr="00A57DB4">
        <w:tc>
          <w:tcPr>
            <w:tcW w:w="568" w:type="dxa"/>
          </w:tcPr>
          <w:p w:rsidR="00A113C8" w:rsidRDefault="007C58DC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113C8" w:rsidRPr="00506F42" w:rsidRDefault="00A113C8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4961" w:type="dxa"/>
          </w:tcPr>
          <w:p w:rsidR="00A113C8" w:rsidRPr="00506F42" w:rsidRDefault="00A113C8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курса</w:t>
            </w: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. Раскрывать логическую взаимосвязь между явлениями и процессами. Применять метод сравнительного анализа. Делать обобщающие выводы. Обосновывать свое мнение. Уметь объяснять смысл понятий и терминов.</w:t>
            </w:r>
          </w:p>
        </w:tc>
        <w:tc>
          <w:tcPr>
            <w:tcW w:w="1134" w:type="dxa"/>
          </w:tcPr>
          <w:p w:rsidR="00A113C8" w:rsidRPr="00506F42" w:rsidRDefault="00A113C8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113C8" w:rsidRPr="00506F42" w:rsidRDefault="00A113C8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3C8" w:rsidRPr="00506F42" w:rsidTr="00A57DB4">
        <w:tc>
          <w:tcPr>
            <w:tcW w:w="568" w:type="dxa"/>
          </w:tcPr>
          <w:p w:rsidR="00A113C8" w:rsidRDefault="007C58DC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113C8" w:rsidRDefault="00A113C8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961" w:type="dxa"/>
          </w:tcPr>
          <w:p w:rsidR="00A113C8" w:rsidRDefault="00A113C8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134" w:type="dxa"/>
          </w:tcPr>
          <w:p w:rsidR="00A113C8" w:rsidRPr="00506F42" w:rsidRDefault="00A113C8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113C8" w:rsidRPr="00506F42" w:rsidRDefault="00A113C8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7C58DC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033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C4E86" w:rsidRPr="00506F42" w:rsidRDefault="006C4E86" w:rsidP="00276A8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961" w:type="dxa"/>
          </w:tcPr>
          <w:p w:rsidR="006C4E86" w:rsidRPr="00506F42" w:rsidRDefault="006C4E86" w:rsidP="00276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134" w:type="dxa"/>
          </w:tcPr>
          <w:p w:rsidR="006C4E86" w:rsidRPr="00506F42" w:rsidRDefault="006C4E86" w:rsidP="00276A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276A8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E86" w:rsidRPr="00506F42" w:rsidTr="00A57DB4">
        <w:tc>
          <w:tcPr>
            <w:tcW w:w="568" w:type="dxa"/>
          </w:tcPr>
          <w:p w:rsidR="006C4E86" w:rsidRPr="00506F42" w:rsidRDefault="007C58DC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44B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4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961" w:type="dxa"/>
          </w:tcPr>
          <w:p w:rsidR="006C4E86" w:rsidRPr="00506F42" w:rsidRDefault="006C4E86" w:rsidP="00A754F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E86" w:rsidRPr="00506F42" w:rsidRDefault="006C4E86" w:rsidP="00381B4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E86" w:rsidRPr="00506F42" w:rsidRDefault="006C4E86" w:rsidP="00381B40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72DD" w:rsidRPr="00506F42" w:rsidRDefault="00EC72DD" w:rsidP="00A754F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sectPr w:rsidR="00EC72DD" w:rsidRPr="00506F42" w:rsidSect="00506F42">
      <w:pgSz w:w="11906" w:h="16838"/>
      <w:pgMar w:top="568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CFB" w:rsidRDefault="000A1CFB" w:rsidP="00267384">
      <w:pPr>
        <w:spacing w:after="0" w:line="240" w:lineRule="auto"/>
      </w:pPr>
      <w:r>
        <w:separator/>
      </w:r>
    </w:p>
  </w:endnote>
  <w:endnote w:type="continuationSeparator" w:id="0">
    <w:p w:rsidR="000A1CFB" w:rsidRDefault="000A1CFB" w:rsidP="00267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CFB" w:rsidRDefault="000A1CFB" w:rsidP="00267384">
      <w:pPr>
        <w:spacing w:after="0" w:line="240" w:lineRule="auto"/>
      </w:pPr>
      <w:r>
        <w:separator/>
      </w:r>
    </w:p>
  </w:footnote>
  <w:footnote w:type="continuationSeparator" w:id="0">
    <w:p w:rsidR="000A1CFB" w:rsidRDefault="000A1CFB" w:rsidP="00267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7B2"/>
    <w:multiLevelType w:val="multilevel"/>
    <w:tmpl w:val="8CA6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F6D00"/>
    <w:multiLevelType w:val="hybridMultilevel"/>
    <w:tmpl w:val="D0A0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A6A47"/>
    <w:multiLevelType w:val="hybridMultilevel"/>
    <w:tmpl w:val="0268A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C226E8"/>
    <w:multiLevelType w:val="hybridMultilevel"/>
    <w:tmpl w:val="BB261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67E93"/>
    <w:multiLevelType w:val="hybridMultilevel"/>
    <w:tmpl w:val="E4FC5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111B8"/>
    <w:multiLevelType w:val="hybridMultilevel"/>
    <w:tmpl w:val="C2524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8461B"/>
    <w:multiLevelType w:val="hybridMultilevel"/>
    <w:tmpl w:val="759C6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EF07D6"/>
    <w:multiLevelType w:val="hybridMultilevel"/>
    <w:tmpl w:val="80D01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C7BEE"/>
    <w:multiLevelType w:val="hybridMultilevel"/>
    <w:tmpl w:val="450C367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3675006"/>
    <w:multiLevelType w:val="hybridMultilevel"/>
    <w:tmpl w:val="5F828556"/>
    <w:lvl w:ilvl="0" w:tplc="1B40E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01470"/>
    <w:multiLevelType w:val="hybridMultilevel"/>
    <w:tmpl w:val="6C0EDD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1A5A6A"/>
    <w:multiLevelType w:val="hybridMultilevel"/>
    <w:tmpl w:val="AC14F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A7912"/>
    <w:multiLevelType w:val="hybridMultilevel"/>
    <w:tmpl w:val="D03C0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693D8F"/>
    <w:multiLevelType w:val="hybridMultilevel"/>
    <w:tmpl w:val="97204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9622A3"/>
    <w:multiLevelType w:val="hybridMultilevel"/>
    <w:tmpl w:val="FD5EC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C0766F"/>
    <w:multiLevelType w:val="hybridMultilevel"/>
    <w:tmpl w:val="582C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35580"/>
    <w:multiLevelType w:val="hybridMultilevel"/>
    <w:tmpl w:val="BFDE48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39427D"/>
    <w:multiLevelType w:val="hybridMultilevel"/>
    <w:tmpl w:val="D8B8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505587"/>
    <w:multiLevelType w:val="hybridMultilevel"/>
    <w:tmpl w:val="A4ACC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8D35A0"/>
    <w:multiLevelType w:val="hybridMultilevel"/>
    <w:tmpl w:val="07B0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C33CB3"/>
    <w:multiLevelType w:val="hybridMultilevel"/>
    <w:tmpl w:val="DA520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9431DD"/>
    <w:multiLevelType w:val="multilevel"/>
    <w:tmpl w:val="362A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1055AE"/>
    <w:multiLevelType w:val="hybridMultilevel"/>
    <w:tmpl w:val="59BC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3B5B96"/>
    <w:multiLevelType w:val="hybridMultilevel"/>
    <w:tmpl w:val="A120D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03B42"/>
    <w:multiLevelType w:val="hybridMultilevel"/>
    <w:tmpl w:val="1842066E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112BC7"/>
    <w:multiLevelType w:val="multilevel"/>
    <w:tmpl w:val="691E3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7767AD"/>
    <w:multiLevelType w:val="hybridMultilevel"/>
    <w:tmpl w:val="4F44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B10574"/>
    <w:multiLevelType w:val="multilevel"/>
    <w:tmpl w:val="BA36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8B266A"/>
    <w:multiLevelType w:val="hybridMultilevel"/>
    <w:tmpl w:val="D7CA024C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82566B"/>
    <w:multiLevelType w:val="hybridMultilevel"/>
    <w:tmpl w:val="33103F86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6D06AC1"/>
    <w:multiLevelType w:val="hybridMultilevel"/>
    <w:tmpl w:val="676E5E6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E7778C7"/>
    <w:multiLevelType w:val="hybridMultilevel"/>
    <w:tmpl w:val="8D160C86"/>
    <w:lvl w:ilvl="0" w:tplc="7548DAA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1B40E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2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15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4"/>
  </w:num>
  <w:num w:numId="24">
    <w:abstractNumId w:val="18"/>
  </w:num>
  <w:num w:numId="25">
    <w:abstractNumId w:val="28"/>
  </w:num>
  <w:num w:numId="26">
    <w:abstractNumId w:val="0"/>
  </w:num>
  <w:num w:numId="27">
    <w:abstractNumId w:val="26"/>
  </w:num>
  <w:num w:numId="28">
    <w:abstractNumId w:val="22"/>
  </w:num>
  <w:num w:numId="29">
    <w:abstractNumId w:val="2"/>
  </w:num>
  <w:num w:numId="30">
    <w:abstractNumId w:val="29"/>
  </w:num>
  <w:num w:numId="31">
    <w:abstractNumId w:val="25"/>
  </w:num>
  <w:num w:numId="32">
    <w:abstractNumId w:val="8"/>
  </w:num>
  <w:num w:numId="33">
    <w:abstractNumId w:val="30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893"/>
    <w:rsid w:val="0001432B"/>
    <w:rsid w:val="00026FEB"/>
    <w:rsid w:val="00032157"/>
    <w:rsid w:val="00036293"/>
    <w:rsid w:val="0003768F"/>
    <w:rsid w:val="0004050A"/>
    <w:rsid w:val="00046216"/>
    <w:rsid w:val="00071CB2"/>
    <w:rsid w:val="0007768D"/>
    <w:rsid w:val="0008371C"/>
    <w:rsid w:val="0008407E"/>
    <w:rsid w:val="0008611C"/>
    <w:rsid w:val="00096160"/>
    <w:rsid w:val="000A038A"/>
    <w:rsid w:val="000A0498"/>
    <w:rsid w:val="000A1CFB"/>
    <w:rsid w:val="000A4C41"/>
    <w:rsid w:val="000D0DB3"/>
    <w:rsid w:val="000D1CD0"/>
    <w:rsid w:val="000D5A51"/>
    <w:rsid w:val="000D6DF2"/>
    <w:rsid w:val="000E7246"/>
    <w:rsid w:val="000F4920"/>
    <w:rsid w:val="000F6396"/>
    <w:rsid w:val="001023B9"/>
    <w:rsid w:val="001078C1"/>
    <w:rsid w:val="00110EBC"/>
    <w:rsid w:val="00113DA2"/>
    <w:rsid w:val="001148EA"/>
    <w:rsid w:val="00122CF9"/>
    <w:rsid w:val="001307D6"/>
    <w:rsid w:val="00130A42"/>
    <w:rsid w:val="00132F66"/>
    <w:rsid w:val="00133568"/>
    <w:rsid w:val="0014558E"/>
    <w:rsid w:val="00146D79"/>
    <w:rsid w:val="001502D4"/>
    <w:rsid w:val="00150919"/>
    <w:rsid w:val="00154462"/>
    <w:rsid w:val="00155CB2"/>
    <w:rsid w:val="00160B44"/>
    <w:rsid w:val="00163511"/>
    <w:rsid w:val="0016599B"/>
    <w:rsid w:val="00170987"/>
    <w:rsid w:val="001736CB"/>
    <w:rsid w:val="00176239"/>
    <w:rsid w:val="00180FF6"/>
    <w:rsid w:val="00181CA9"/>
    <w:rsid w:val="00181EE5"/>
    <w:rsid w:val="001874CE"/>
    <w:rsid w:val="00192AF0"/>
    <w:rsid w:val="001A2879"/>
    <w:rsid w:val="001B4BC2"/>
    <w:rsid w:val="001B7EA0"/>
    <w:rsid w:val="001C04FA"/>
    <w:rsid w:val="001C7849"/>
    <w:rsid w:val="001D0DB7"/>
    <w:rsid w:val="001D2080"/>
    <w:rsid w:val="001E3F1E"/>
    <w:rsid w:val="001F5BF0"/>
    <w:rsid w:val="001F5EC5"/>
    <w:rsid w:val="001F6F2C"/>
    <w:rsid w:val="00205394"/>
    <w:rsid w:val="00207DBA"/>
    <w:rsid w:val="00210343"/>
    <w:rsid w:val="00216A7B"/>
    <w:rsid w:val="002172F9"/>
    <w:rsid w:val="00224EBC"/>
    <w:rsid w:val="002301CA"/>
    <w:rsid w:val="00230DFA"/>
    <w:rsid w:val="00240730"/>
    <w:rsid w:val="00245CBA"/>
    <w:rsid w:val="00250CEE"/>
    <w:rsid w:val="00252232"/>
    <w:rsid w:val="00263404"/>
    <w:rsid w:val="00267384"/>
    <w:rsid w:val="00281FAA"/>
    <w:rsid w:val="00285D2A"/>
    <w:rsid w:val="002A101D"/>
    <w:rsid w:val="002A492C"/>
    <w:rsid w:val="002B559B"/>
    <w:rsid w:val="002C049E"/>
    <w:rsid w:val="002D5AEF"/>
    <w:rsid w:val="002E567C"/>
    <w:rsid w:val="002E69DE"/>
    <w:rsid w:val="002F28EC"/>
    <w:rsid w:val="00313232"/>
    <w:rsid w:val="003331EF"/>
    <w:rsid w:val="00344B42"/>
    <w:rsid w:val="0034640E"/>
    <w:rsid w:val="00350340"/>
    <w:rsid w:val="00353EC0"/>
    <w:rsid w:val="0037451A"/>
    <w:rsid w:val="00374DB1"/>
    <w:rsid w:val="003829A8"/>
    <w:rsid w:val="0038701D"/>
    <w:rsid w:val="00387D59"/>
    <w:rsid w:val="003917D6"/>
    <w:rsid w:val="0039252D"/>
    <w:rsid w:val="00394862"/>
    <w:rsid w:val="00395F4C"/>
    <w:rsid w:val="003A2DF9"/>
    <w:rsid w:val="003A61B8"/>
    <w:rsid w:val="003B0848"/>
    <w:rsid w:val="003B0D63"/>
    <w:rsid w:val="003B2818"/>
    <w:rsid w:val="003C266A"/>
    <w:rsid w:val="003D0112"/>
    <w:rsid w:val="003D11C9"/>
    <w:rsid w:val="003D1FD1"/>
    <w:rsid w:val="003D33FD"/>
    <w:rsid w:val="003D7351"/>
    <w:rsid w:val="003F56C8"/>
    <w:rsid w:val="0040334F"/>
    <w:rsid w:val="00416811"/>
    <w:rsid w:val="0041770E"/>
    <w:rsid w:val="004243FB"/>
    <w:rsid w:val="00425CAD"/>
    <w:rsid w:val="00434A82"/>
    <w:rsid w:val="00440900"/>
    <w:rsid w:val="004463DC"/>
    <w:rsid w:val="0044703E"/>
    <w:rsid w:val="004508BC"/>
    <w:rsid w:val="004722FA"/>
    <w:rsid w:val="0047288B"/>
    <w:rsid w:val="0047588B"/>
    <w:rsid w:val="00487545"/>
    <w:rsid w:val="0048770C"/>
    <w:rsid w:val="00490EC8"/>
    <w:rsid w:val="00494A70"/>
    <w:rsid w:val="004A1E0F"/>
    <w:rsid w:val="004A3115"/>
    <w:rsid w:val="004C22DA"/>
    <w:rsid w:val="004C4E33"/>
    <w:rsid w:val="004C6D36"/>
    <w:rsid w:val="004C7699"/>
    <w:rsid w:val="004D0FB5"/>
    <w:rsid w:val="004D6744"/>
    <w:rsid w:val="004D7A24"/>
    <w:rsid w:val="004E0D1F"/>
    <w:rsid w:val="004E277F"/>
    <w:rsid w:val="004F3C73"/>
    <w:rsid w:val="00506BE1"/>
    <w:rsid w:val="00506F42"/>
    <w:rsid w:val="00511945"/>
    <w:rsid w:val="005144A6"/>
    <w:rsid w:val="005206EC"/>
    <w:rsid w:val="00523912"/>
    <w:rsid w:val="00526F87"/>
    <w:rsid w:val="00530C52"/>
    <w:rsid w:val="005316B8"/>
    <w:rsid w:val="00534E62"/>
    <w:rsid w:val="00540F65"/>
    <w:rsid w:val="00554301"/>
    <w:rsid w:val="00566600"/>
    <w:rsid w:val="0056717A"/>
    <w:rsid w:val="00567437"/>
    <w:rsid w:val="0057332A"/>
    <w:rsid w:val="00577AC8"/>
    <w:rsid w:val="00587C2A"/>
    <w:rsid w:val="0059301A"/>
    <w:rsid w:val="005979D9"/>
    <w:rsid w:val="005A1BD4"/>
    <w:rsid w:val="005A6979"/>
    <w:rsid w:val="005B6264"/>
    <w:rsid w:val="005B690F"/>
    <w:rsid w:val="005B770F"/>
    <w:rsid w:val="005C016E"/>
    <w:rsid w:val="005C54BA"/>
    <w:rsid w:val="005D542B"/>
    <w:rsid w:val="005F44E6"/>
    <w:rsid w:val="005F6CF7"/>
    <w:rsid w:val="0060437A"/>
    <w:rsid w:val="00613625"/>
    <w:rsid w:val="00614111"/>
    <w:rsid w:val="0061697D"/>
    <w:rsid w:val="00623FEE"/>
    <w:rsid w:val="00627098"/>
    <w:rsid w:val="0063205D"/>
    <w:rsid w:val="00632263"/>
    <w:rsid w:val="00634811"/>
    <w:rsid w:val="0064418F"/>
    <w:rsid w:val="00653D5A"/>
    <w:rsid w:val="00666E71"/>
    <w:rsid w:val="006743B9"/>
    <w:rsid w:val="006801B2"/>
    <w:rsid w:val="00686F1C"/>
    <w:rsid w:val="00690DB3"/>
    <w:rsid w:val="00693386"/>
    <w:rsid w:val="006945EA"/>
    <w:rsid w:val="00694ED4"/>
    <w:rsid w:val="006B05DA"/>
    <w:rsid w:val="006B630B"/>
    <w:rsid w:val="006B7CA1"/>
    <w:rsid w:val="006C21B4"/>
    <w:rsid w:val="006C4E86"/>
    <w:rsid w:val="006D488E"/>
    <w:rsid w:val="006D6E8F"/>
    <w:rsid w:val="006E284F"/>
    <w:rsid w:val="006E476B"/>
    <w:rsid w:val="006E4AAE"/>
    <w:rsid w:val="006F2378"/>
    <w:rsid w:val="006F5948"/>
    <w:rsid w:val="006F6A5B"/>
    <w:rsid w:val="006F6CA9"/>
    <w:rsid w:val="0070222F"/>
    <w:rsid w:val="00703CB6"/>
    <w:rsid w:val="00704D33"/>
    <w:rsid w:val="00707339"/>
    <w:rsid w:val="007109A8"/>
    <w:rsid w:val="007161F2"/>
    <w:rsid w:val="00716DFF"/>
    <w:rsid w:val="00725727"/>
    <w:rsid w:val="00727846"/>
    <w:rsid w:val="00727AC6"/>
    <w:rsid w:val="0073028A"/>
    <w:rsid w:val="00731A51"/>
    <w:rsid w:val="00734755"/>
    <w:rsid w:val="00741E17"/>
    <w:rsid w:val="00743A5A"/>
    <w:rsid w:val="00743CF2"/>
    <w:rsid w:val="00750709"/>
    <w:rsid w:val="00761C6F"/>
    <w:rsid w:val="0076406F"/>
    <w:rsid w:val="00781371"/>
    <w:rsid w:val="00783527"/>
    <w:rsid w:val="007865B5"/>
    <w:rsid w:val="00787D42"/>
    <w:rsid w:val="007922F9"/>
    <w:rsid w:val="007A2839"/>
    <w:rsid w:val="007B361D"/>
    <w:rsid w:val="007C37DD"/>
    <w:rsid w:val="007C58DC"/>
    <w:rsid w:val="007E5331"/>
    <w:rsid w:val="007F1B99"/>
    <w:rsid w:val="00804C4C"/>
    <w:rsid w:val="00812768"/>
    <w:rsid w:val="00816B31"/>
    <w:rsid w:val="00817658"/>
    <w:rsid w:val="00821AB9"/>
    <w:rsid w:val="00826152"/>
    <w:rsid w:val="00831366"/>
    <w:rsid w:val="00834AA3"/>
    <w:rsid w:val="00840961"/>
    <w:rsid w:val="00840A86"/>
    <w:rsid w:val="0084479B"/>
    <w:rsid w:val="00854D2F"/>
    <w:rsid w:val="008612A6"/>
    <w:rsid w:val="008627B9"/>
    <w:rsid w:val="00865AFC"/>
    <w:rsid w:val="00870E1A"/>
    <w:rsid w:val="00896A4C"/>
    <w:rsid w:val="00896FDB"/>
    <w:rsid w:val="008A2E60"/>
    <w:rsid w:val="008D178A"/>
    <w:rsid w:val="008E2D22"/>
    <w:rsid w:val="008E3B48"/>
    <w:rsid w:val="008E787D"/>
    <w:rsid w:val="008F0F0E"/>
    <w:rsid w:val="008F3D17"/>
    <w:rsid w:val="008F4882"/>
    <w:rsid w:val="00902919"/>
    <w:rsid w:val="009078D7"/>
    <w:rsid w:val="00910D6E"/>
    <w:rsid w:val="00922745"/>
    <w:rsid w:val="009240AB"/>
    <w:rsid w:val="0092536D"/>
    <w:rsid w:val="009306BE"/>
    <w:rsid w:val="00931852"/>
    <w:rsid w:val="00932697"/>
    <w:rsid w:val="00937F83"/>
    <w:rsid w:val="00940098"/>
    <w:rsid w:val="00945215"/>
    <w:rsid w:val="009453D6"/>
    <w:rsid w:val="00946E59"/>
    <w:rsid w:val="00952A15"/>
    <w:rsid w:val="00953890"/>
    <w:rsid w:val="00965449"/>
    <w:rsid w:val="00970BD7"/>
    <w:rsid w:val="00971B83"/>
    <w:rsid w:val="0097284C"/>
    <w:rsid w:val="00985106"/>
    <w:rsid w:val="00986C24"/>
    <w:rsid w:val="00986CA7"/>
    <w:rsid w:val="009909C3"/>
    <w:rsid w:val="00993564"/>
    <w:rsid w:val="0099417A"/>
    <w:rsid w:val="009B0DFD"/>
    <w:rsid w:val="009B41C8"/>
    <w:rsid w:val="009B5388"/>
    <w:rsid w:val="009C0E18"/>
    <w:rsid w:val="009D0D3B"/>
    <w:rsid w:val="009D1B20"/>
    <w:rsid w:val="009E5936"/>
    <w:rsid w:val="009F3984"/>
    <w:rsid w:val="009F3EC3"/>
    <w:rsid w:val="00A0322D"/>
    <w:rsid w:val="00A03E01"/>
    <w:rsid w:val="00A06B51"/>
    <w:rsid w:val="00A113C8"/>
    <w:rsid w:val="00A12458"/>
    <w:rsid w:val="00A305FF"/>
    <w:rsid w:val="00A307AF"/>
    <w:rsid w:val="00A546C9"/>
    <w:rsid w:val="00A5490B"/>
    <w:rsid w:val="00A56767"/>
    <w:rsid w:val="00A57DB4"/>
    <w:rsid w:val="00A616A5"/>
    <w:rsid w:val="00A627B4"/>
    <w:rsid w:val="00A63B0A"/>
    <w:rsid w:val="00A754F2"/>
    <w:rsid w:val="00A76718"/>
    <w:rsid w:val="00A77F5E"/>
    <w:rsid w:val="00A81CA4"/>
    <w:rsid w:val="00A84DCA"/>
    <w:rsid w:val="00A85BB7"/>
    <w:rsid w:val="00A8618E"/>
    <w:rsid w:val="00A8674D"/>
    <w:rsid w:val="00AA358E"/>
    <w:rsid w:val="00AC069F"/>
    <w:rsid w:val="00AC4D95"/>
    <w:rsid w:val="00AC56A2"/>
    <w:rsid w:val="00AC6158"/>
    <w:rsid w:val="00AC681B"/>
    <w:rsid w:val="00AD6FBE"/>
    <w:rsid w:val="00AF10A2"/>
    <w:rsid w:val="00B00D2C"/>
    <w:rsid w:val="00B022FB"/>
    <w:rsid w:val="00B03103"/>
    <w:rsid w:val="00B03B2E"/>
    <w:rsid w:val="00B14635"/>
    <w:rsid w:val="00B14884"/>
    <w:rsid w:val="00B256EE"/>
    <w:rsid w:val="00B32E0F"/>
    <w:rsid w:val="00B40EE7"/>
    <w:rsid w:val="00B42D7B"/>
    <w:rsid w:val="00B44C63"/>
    <w:rsid w:val="00B52865"/>
    <w:rsid w:val="00B544B0"/>
    <w:rsid w:val="00B6031A"/>
    <w:rsid w:val="00B608EB"/>
    <w:rsid w:val="00B70BE7"/>
    <w:rsid w:val="00B839CB"/>
    <w:rsid w:val="00B95944"/>
    <w:rsid w:val="00B969F0"/>
    <w:rsid w:val="00BA6D57"/>
    <w:rsid w:val="00BB0FCA"/>
    <w:rsid w:val="00BB36A0"/>
    <w:rsid w:val="00BC14F2"/>
    <w:rsid w:val="00BC7A75"/>
    <w:rsid w:val="00BD6F35"/>
    <w:rsid w:val="00BD7F4E"/>
    <w:rsid w:val="00BE14A7"/>
    <w:rsid w:val="00C01EF3"/>
    <w:rsid w:val="00C03334"/>
    <w:rsid w:val="00C037E0"/>
    <w:rsid w:val="00C0567B"/>
    <w:rsid w:val="00C07AC3"/>
    <w:rsid w:val="00C12ECC"/>
    <w:rsid w:val="00C13FF6"/>
    <w:rsid w:val="00C174A0"/>
    <w:rsid w:val="00C2273D"/>
    <w:rsid w:val="00C23D30"/>
    <w:rsid w:val="00C4280E"/>
    <w:rsid w:val="00C602E7"/>
    <w:rsid w:val="00C70B81"/>
    <w:rsid w:val="00C71CD5"/>
    <w:rsid w:val="00C81636"/>
    <w:rsid w:val="00C835B9"/>
    <w:rsid w:val="00C83CD9"/>
    <w:rsid w:val="00C85F31"/>
    <w:rsid w:val="00CB2337"/>
    <w:rsid w:val="00CC3245"/>
    <w:rsid w:val="00CE02EA"/>
    <w:rsid w:val="00CF0065"/>
    <w:rsid w:val="00D06700"/>
    <w:rsid w:val="00D07AAE"/>
    <w:rsid w:val="00D13D0F"/>
    <w:rsid w:val="00D20B90"/>
    <w:rsid w:val="00D2164C"/>
    <w:rsid w:val="00D226AC"/>
    <w:rsid w:val="00D22775"/>
    <w:rsid w:val="00D25B0E"/>
    <w:rsid w:val="00D262A0"/>
    <w:rsid w:val="00D34842"/>
    <w:rsid w:val="00D34B07"/>
    <w:rsid w:val="00D52AF9"/>
    <w:rsid w:val="00D546E8"/>
    <w:rsid w:val="00D558D0"/>
    <w:rsid w:val="00D55EC4"/>
    <w:rsid w:val="00D57BD0"/>
    <w:rsid w:val="00D6058E"/>
    <w:rsid w:val="00D6722B"/>
    <w:rsid w:val="00D6755B"/>
    <w:rsid w:val="00D77E4A"/>
    <w:rsid w:val="00D84189"/>
    <w:rsid w:val="00D954D5"/>
    <w:rsid w:val="00D97871"/>
    <w:rsid w:val="00DA2C18"/>
    <w:rsid w:val="00DA4989"/>
    <w:rsid w:val="00DB3551"/>
    <w:rsid w:val="00DB6E22"/>
    <w:rsid w:val="00DC476E"/>
    <w:rsid w:val="00DE2A2B"/>
    <w:rsid w:val="00DE5F31"/>
    <w:rsid w:val="00DE7E0E"/>
    <w:rsid w:val="00DF4F1C"/>
    <w:rsid w:val="00DF59FB"/>
    <w:rsid w:val="00DF5D21"/>
    <w:rsid w:val="00E01893"/>
    <w:rsid w:val="00E138F6"/>
    <w:rsid w:val="00E179E2"/>
    <w:rsid w:val="00E2007B"/>
    <w:rsid w:val="00E24F2F"/>
    <w:rsid w:val="00E25873"/>
    <w:rsid w:val="00E40349"/>
    <w:rsid w:val="00E45D06"/>
    <w:rsid w:val="00E46646"/>
    <w:rsid w:val="00E50816"/>
    <w:rsid w:val="00E51973"/>
    <w:rsid w:val="00E542D6"/>
    <w:rsid w:val="00E55CE7"/>
    <w:rsid w:val="00E60510"/>
    <w:rsid w:val="00E60B13"/>
    <w:rsid w:val="00E624FE"/>
    <w:rsid w:val="00E8065E"/>
    <w:rsid w:val="00E828C8"/>
    <w:rsid w:val="00E83B9E"/>
    <w:rsid w:val="00E94EC0"/>
    <w:rsid w:val="00EA242B"/>
    <w:rsid w:val="00EA51DE"/>
    <w:rsid w:val="00EB35C6"/>
    <w:rsid w:val="00EB45DF"/>
    <w:rsid w:val="00EB60C3"/>
    <w:rsid w:val="00EC6A63"/>
    <w:rsid w:val="00EC72DD"/>
    <w:rsid w:val="00EC7DDB"/>
    <w:rsid w:val="00ED2F26"/>
    <w:rsid w:val="00ED30B0"/>
    <w:rsid w:val="00ED6257"/>
    <w:rsid w:val="00EE0124"/>
    <w:rsid w:val="00F00016"/>
    <w:rsid w:val="00F03523"/>
    <w:rsid w:val="00F039A7"/>
    <w:rsid w:val="00F10603"/>
    <w:rsid w:val="00F14012"/>
    <w:rsid w:val="00F232FA"/>
    <w:rsid w:val="00F32070"/>
    <w:rsid w:val="00F323BE"/>
    <w:rsid w:val="00F32DF6"/>
    <w:rsid w:val="00F33956"/>
    <w:rsid w:val="00F35BB9"/>
    <w:rsid w:val="00F5182E"/>
    <w:rsid w:val="00F56A8A"/>
    <w:rsid w:val="00F60830"/>
    <w:rsid w:val="00F60FE9"/>
    <w:rsid w:val="00F622C4"/>
    <w:rsid w:val="00F64846"/>
    <w:rsid w:val="00F7226D"/>
    <w:rsid w:val="00F73209"/>
    <w:rsid w:val="00F77218"/>
    <w:rsid w:val="00F811C8"/>
    <w:rsid w:val="00F82F51"/>
    <w:rsid w:val="00F91930"/>
    <w:rsid w:val="00F925BF"/>
    <w:rsid w:val="00F949AA"/>
    <w:rsid w:val="00FC2922"/>
    <w:rsid w:val="00FC4D5C"/>
    <w:rsid w:val="00FC62D4"/>
    <w:rsid w:val="00FC7189"/>
    <w:rsid w:val="00FD012E"/>
    <w:rsid w:val="00FD291F"/>
    <w:rsid w:val="00FD3827"/>
    <w:rsid w:val="00FD4389"/>
    <w:rsid w:val="00FD44DE"/>
    <w:rsid w:val="00FE1AD7"/>
    <w:rsid w:val="00FE4C86"/>
    <w:rsid w:val="00FF040B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1893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sz w:val="20"/>
      <w:szCs w:val="20"/>
    </w:rPr>
  </w:style>
  <w:style w:type="table" w:styleId="a4">
    <w:name w:val="Table Grid"/>
    <w:basedOn w:val="a1"/>
    <w:uiPriority w:val="59"/>
    <w:rsid w:val="00C83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13232"/>
    <w:pPr>
      <w:ind w:left="720"/>
      <w:contextualSpacing/>
    </w:pPr>
  </w:style>
  <w:style w:type="paragraph" w:customStyle="1" w:styleId="p14">
    <w:name w:val="p14"/>
    <w:basedOn w:val="a"/>
    <w:rsid w:val="00C8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7"/>
    <w:uiPriority w:val="1"/>
    <w:locked/>
    <w:rsid w:val="00160B44"/>
  </w:style>
  <w:style w:type="paragraph" w:styleId="a7">
    <w:name w:val="No Spacing"/>
    <w:link w:val="a6"/>
    <w:uiPriority w:val="1"/>
    <w:qFormat/>
    <w:rsid w:val="00160B44"/>
    <w:pPr>
      <w:spacing w:after="0" w:line="240" w:lineRule="auto"/>
    </w:pPr>
  </w:style>
  <w:style w:type="character" w:customStyle="1" w:styleId="dash041e0431044b0447043d044b0439char1">
    <w:name w:val="dash041e_0431_044b_0447_043d_044b_0439__char1"/>
    <w:uiPriority w:val="99"/>
    <w:rsid w:val="009F3EC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8">
    <w:name w:val="А_основной"/>
    <w:basedOn w:val="a"/>
    <w:link w:val="a9"/>
    <w:uiPriority w:val="99"/>
    <w:qFormat/>
    <w:rsid w:val="009F3EC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link w:val="a8"/>
    <w:uiPriority w:val="99"/>
    <w:rsid w:val="009F3EC3"/>
    <w:rPr>
      <w:rFonts w:ascii="Times New Roman" w:eastAsia="Calibri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267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67384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267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67384"/>
    <w:rPr>
      <w:rFonts w:eastAsiaTheme="minorEastAsia"/>
      <w:lang w:eastAsia="ru-RU"/>
    </w:rPr>
  </w:style>
  <w:style w:type="character" w:customStyle="1" w:styleId="ae">
    <w:name w:val="Гипертекстовая ссылка"/>
    <w:uiPriority w:val="99"/>
    <w:rsid w:val="0039252D"/>
    <w:rPr>
      <w:b/>
      <w:color w:val="106BBE"/>
    </w:rPr>
  </w:style>
  <w:style w:type="paragraph" w:customStyle="1" w:styleId="Default">
    <w:name w:val="Default"/>
    <w:rsid w:val="00990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1D219-FF03-46D2-A6AD-44B14D5A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2106</TotalTime>
  <Pages>6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104</cp:revision>
  <dcterms:created xsi:type="dcterms:W3CDTF">2013-10-10T10:37:00Z</dcterms:created>
  <dcterms:modified xsi:type="dcterms:W3CDTF">2023-11-15T20:26:00Z</dcterms:modified>
</cp:coreProperties>
</file>